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BA8F9">
    <v:background id="_x0000_s1025" o:bwmode="white" fillcolor="#8ba8f9" o:targetscreensize="800,600">
      <v:fill color2="#fde0c8" focus="100%" type="gradient"/>
    </v:background>
  </w:background>
  <w:body>
    <w:p w:rsidR="001A6897" w:rsidRDefault="00831442">
      <w:pPr>
        <w:rPr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-200025</wp:posOffset>
            </wp:positionV>
            <wp:extent cx="1943100" cy="1885950"/>
            <wp:effectExtent l="19050" t="0" r="0" b="0"/>
            <wp:wrapSquare wrapText="bothSides"/>
            <wp:docPr id="1" name="Picture 1" descr="http://www.sonomaorganics.com/Images/recipe_g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omaorganics.com/Images/recipe_gu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-114300</wp:posOffset>
            </wp:positionV>
            <wp:extent cx="1447800" cy="1257300"/>
            <wp:effectExtent l="19050" t="0" r="0" b="0"/>
            <wp:wrapSquare wrapText="bothSides"/>
            <wp:docPr id="7" name="Picture 7" descr="http://t2.gstatic.com/images?q=tbn:ANd9GcTfeND4SIAAeRK8e58qXv_A2gnqCNZg_YX8vsjoxbbHmnOnyDZNLa_7t_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feND4SIAAeRK8e58qXv_A2gnqCNZg_YX8vsjoxbbHmnOnyDZNLa_7t_A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1DD" w:rsidRPr="001A6897" w:rsidRDefault="00997418">
      <w:pPr>
        <w:rPr>
          <w:sz w:val="44"/>
          <w:u w:val="single"/>
        </w:rPr>
      </w:pPr>
      <w:r w:rsidRPr="001A6897">
        <w:rPr>
          <w:sz w:val="44"/>
          <w:u w:val="single"/>
        </w:rPr>
        <w:t>Recipe for Integrating Technology</w:t>
      </w:r>
    </w:p>
    <w:p w:rsidR="00997418" w:rsidRDefault="00997418"/>
    <w:p w:rsidR="001A6897" w:rsidRDefault="001A6897"/>
    <w:p w:rsidR="001A6897" w:rsidRPr="001A6897" w:rsidRDefault="001A6897">
      <w:pPr>
        <w:rPr>
          <w:b/>
          <w:sz w:val="36"/>
        </w:rPr>
      </w:pPr>
      <w:r w:rsidRPr="001A6897">
        <w:rPr>
          <w:b/>
          <w:sz w:val="36"/>
        </w:rPr>
        <w:t>Ingredients:</w:t>
      </w:r>
    </w:p>
    <w:p w:rsidR="001A6897" w:rsidRPr="001A6897" w:rsidRDefault="001A6897" w:rsidP="001A6897">
      <w:pPr>
        <w:pStyle w:val="ListParagraph"/>
        <w:numPr>
          <w:ilvl w:val="0"/>
          <w:numId w:val="1"/>
        </w:numPr>
        <w:rPr>
          <w:sz w:val="32"/>
        </w:rPr>
      </w:pPr>
      <w:r w:rsidRPr="001A6897">
        <w:rPr>
          <w:sz w:val="32"/>
        </w:rPr>
        <w:t>5 Computers</w:t>
      </w:r>
    </w:p>
    <w:p w:rsidR="001A6897" w:rsidRPr="001A6897" w:rsidRDefault="001A6897" w:rsidP="001A6897">
      <w:pPr>
        <w:pStyle w:val="ListParagraph"/>
        <w:numPr>
          <w:ilvl w:val="0"/>
          <w:numId w:val="1"/>
        </w:numPr>
        <w:rPr>
          <w:sz w:val="32"/>
        </w:rPr>
      </w:pPr>
      <w:r w:rsidRPr="001A6897">
        <w:rPr>
          <w:sz w:val="32"/>
        </w:rPr>
        <w:t>5 Electronic Talking Books</w:t>
      </w:r>
    </w:p>
    <w:p w:rsidR="001A6897" w:rsidRPr="001A6897" w:rsidRDefault="001A6897" w:rsidP="001A6897">
      <w:pPr>
        <w:pStyle w:val="ListParagraph"/>
        <w:numPr>
          <w:ilvl w:val="0"/>
          <w:numId w:val="1"/>
        </w:numPr>
        <w:rPr>
          <w:sz w:val="32"/>
        </w:rPr>
      </w:pPr>
      <w:r w:rsidRPr="001A6897">
        <w:rPr>
          <w:sz w:val="32"/>
        </w:rPr>
        <w:t>5 Audio Recording Devices</w:t>
      </w:r>
    </w:p>
    <w:p w:rsidR="001A6897" w:rsidRDefault="001A6897" w:rsidP="001A6897"/>
    <w:p w:rsidR="001A6897" w:rsidRDefault="001A6897" w:rsidP="001A6897"/>
    <w:p w:rsidR="001A6897" w:rsidRPr="001A6897" w:rsidRDefault="001A6897" w:rsidP="001A6897">
      <w:pPr>
        <w:rPr>
          <w:b/>
          <w:sz w:val="36"/>
        </w:rPr>
      </w:pPr>
      <w:r w:rsidRPr="001A6897">
        <w:rPr>
          <w:b/>
          <w:sz w:val="36"/>
        </w:rPr>
        <w:t>Directions:</w:t>
      </w:r>
    </w:p>
    <w:p w:rsidR="001A6897" w:rsidRPr="001A6897" w:rsidRDefault="001A6897" w:rsidP="001A6897">
      <w:pPr>
        <w:pStyle w:val="ListParagraph"/>
        <w:numPr>
          <w:ilvl w:val="0"/>
          <w:numId w:val="2"/>
        </w:numPr>
        <w:rPr>
          <w:sz w:val="32"/>
        </w:rPr>
      </w:pPr>
      <w:r w:rsidRPr="001A6897">
        <w:rPr>
          <w:sz w:val="32"/>
        </w:rPr>
        <w:t xml:space="preserve">Begin by sending 5 students to each center. </w:t>
      </w:r>
      <w:r w:rsidR="00DE50FE">
        <w:rPr>
          <w:sz w:val="32"/>
        </w:rPr>
        <w:t xml:space="preserve">Each center will be home to a specific electronic device from the list of ingredients above. </w:t>
      </w:r>
      <w:r w:rsidRPr="001A6897">
        <w:rPr>
          <w:sz w:val="32"/>
        </w:rPr>
        <w:t>Allow the students at least 20 minutes at each center.</w:t>
      </w:r>
    </w:p>
    <w:p w:rsidR="001A6897" w:rsidRDefault="00DE50FE" w:rsidP="001A689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At each center, students will have instructions to complete an assignment using the specific device. </w:t>
      </w:r>
    </w:p>
    <w:p w:rsidR="00DE50FE" w:rsidRDefault="00DE50FE" w:rsidP="001A689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After allowing students 20 minutes at the first center, allow students to rotate to the next center. Do this until each student has had the opportunity to visit each center. </w:t>
      </w:r>
    </w:p>
    <w:p w:rsidR="00DE50FE" w:rsidRDefault="00831442" w:rsidP="001A6897">
      <w:pPr>
        <w:pStyle w:val="ListParagraph"/>
        <w:numPr>
          <w:ilvl w:val="0"/>
          <w:numId w:val="2"/>
        </w:num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489585</wp:posOffset>
            </wp:positionV>
            <wp:extent cx="1752600" cy="1790700"/>
            <wp:effectExtent l="19050" t="0" r="0" b="0"/>
            <wp:wrapSquare wrapText="bothSides"/>
            <wp:docPr id="4" name="Picture 4" descr="http://nacelayp.files.wordpress.com/2010/12/cookbook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elayp.files.wordpress.com/2010/12/cookbook-col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0FE">
        <w:rPr>
          <w:sz w:val="32"/>
        </w:rPr>
        <w:t xml:space="preserve">The objective is to allow students time to interact with technology while also interacting with </w:t>
      </w:r>
      <w:r w:rsidR="00F074E2">
        <w:rPr>
          <w:sz w:val="32"/>
        </w:rPr>
        <w:t xml:space="preserve">their </w:t>
      </w:r>
      <w:r w:rsidR="00DE50FE">
        <w:rPr>
          <w:sz w:val="32"/>
        </w:rPr>
        <w:t xml:space="preserve">peers. Doing this will enable students to gain more confidence </w:t>
      </w:r>
      <w:r w:rsidR="00F074E2">
        <w:rPr>
          <w:sz w:val="32"/>
        </w:rPr>
        <w:t xml:space="preserve">while using their English language, and it allows for authentic, real world experiences using their acquired language. </w:t>
      </w:r>
    </w:p>
    <w:p w:rsidR="00F074E2" w:rsidRPr="001A6897" w:rsidRDefault="00F074E2" w:rsidP="001A6897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Congratulations! Your ESL students should now have a better understanding of technology and feel more confident using their larger vocabulary. Enjoy!</w:t>
      </w:r>
      <w:r w:rsidR="00831442" w:rsidRPr="00831442">
        <w:t xml:space="preserve"> </w:t>
      </w:r>
    </w:p>
    <w:sectPr w:rsidR="00F074E2" w:rsidRPr="001A6897" w:rsidSect="00831442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2A9"/>
    <w:multiLevelType w:val="hybridMultilevel"/>
    <w:tmpl w:val="2144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8F"/>
    <w:multiLevelType w:val="hybridMultilevel"/>
    <w:tmpl w:val="CB8C2E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7418"/>
    <w:rsid w:val="00005071"/>
    <w:rsid w:val="001A6897"/>
    <w:rsid w:val="002148D0"/>
    <w:rsid w:val="0061010C"/>
    <w:rsid w:val="007E61DD"/>
    <w:rsid w:val="00831442"/>
    <w:rsid w:val="00997418"/>
    <w:rsid w:val="00A56330"/>
    <w:rsid w:val="00C77479"/>
    <w:rsid w:val="00DE50FE"/>
    <w:rsid w:val="00F0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ba8f9"/>
      <o:colormenu v:ext="edit" fillcolor="#8ba8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</dc:creator>
  <cp:lastModifiedBy>Noza</cp:lastModifiedBy>
  <cp:revision>5</cp:revision>
  <dcterms:created xsi:type="dcterms:W3CDTF">2012-05-05T17:15:00Z</dcterms:created>
  <dcterms:modified xsi:type="dcterms:W3CDTF">2012-05-05T17:59:00Z</dcterms:modified>
</cp:coreProperties>
</file>